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Детская литература</w:t>
            </w:r>
          </w:p>
          <w:p>
            <w:pPr>
              <w:jc w:val="center"/>
              <w:spacing w:after="0" w:line="240" w:lineRule="auto"/>
              <w:rPr>
                <w:sz w:val="32"/>
                <w:szCs w:val="32"/>
              </w:rPr>
            </w:pPr>
            <w:r>
              <w:rPr>
                <w:rFonts w:ascii="Times New Roman" w:hAnsi="Times New Roman" w:cs="Times New Roman"/>
                <w:color w:val="#000000"/>
                <w:sz w:val="32"/>
                <w:szCs w:val="32"/>
              </w:rPr>
              <w:t> К.М.06.01.02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«Детская литература»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К.М.06.01.02 «Детская литература».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«Детская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приемами создания устных и письменных текстов различных жанров в процессе учебно-научного общения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навыками коммуникации в иноязычной среде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92.6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К.М.06.01.02 «Детская литература»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773.13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Детская психология</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Разработка и реализация культурно- просветительских программ</w:t>
            </w:r>
          </w:p>
          <w:p>
            <w:pPr>
              <w:jc w:val="center"/>
              <w:spacing w:after="0" w:line="240" w:lineRule="auto"/>
              <w:rPr>
                <w:sz w:val="22"/>
                <w:szCs w:val="22"/>
              </w:rPr>
            </w:pPr>
            <w:r>
              <w:rPr>
                <w:rFonts w:ascii="Times New Roman" w:hAnsi="Times New Roman" w:cs="Times New Roman"/>
                <w:color w:val="#000000"/>
                <w:sz w:val="22"/>
                <w:szCs w:val="22"/>
              </w:rPr>
              <w:t> Технологии музыкального развития младших школьников</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литературного чтения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 ПК-1, УК-4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163</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47.17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2"/>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Детская литература XI – 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Детская литература ХХ -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 по дисциплине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560.7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детской литературы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pPr>
              <w:jc w:val="both"/>
              <w:spacing w:after="0" w:line="240" w:lineRule="auto"/>
              <w:rPr>
                <w:sz w:val="24"/>
                <w:szCs w:val="24"/>
              </w:rPr>
            </w:pPr>
            <w:r>
              <w:rPr>
                <w:rFonts w:ascii="Times New Roman" w:hAnsi="Times New Roman" w:cs="Times New Roman"/>
                <w:color w:val="#000000"/>
                <w:sz w:val="24"/>
                <w:szCs w:val="24"/>
              </w:rPr>
              <w:t> Значение детской литературы для умственного, нравственного и эстетического развития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Устное народное творчество для детей и в детском чтении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Мифологические сюжеты и народные сказ-ки в детском чтении</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 мифе. Роль мифологических сюжетов в воспитании и развитии ребенка. Мифы Древней Греции. Мифы Древних славян. Герои и антигерои в мифах. Ге-роические песни и былины – производное мифологического и художественного сознания. Сюжетная связь народных сказок с первобытными мифами.</w:t>
            </w:r>
          </w:p>
          <w:p>
            <w:pPr>
              <w:jc w:val="both"/>
              <w:spacing w:after="0" w:line="240" w:lineRule="auto"/>
              <w:rPr>
                <w:sz w:val="24"/>
                <w:szCs w:val="24"/>
              </w:rPr>
            </w:pPr>
            <w:r>
              <w:rPr>
                <w:rFonts w:ascii="Times New Roman" w:hAnsi="Times New Roman" w:cs="Times New Roman"/>
                <w:color w:val="#000000"/>
                <w:sz w:val="24"/>
                <w:szCs w:val="24"/>
              </w:rPr>
              <w:t> 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 Стилистическое своеобразие волшебной сказки. Воспитательное значение волшебных сказок.</w:t>
            </w:r>
          </w:p>
          <w:p>
            <w:pPr>
              <w:jc w:val="both"/>
              <w:spacing w:after="0" w:line="240" w:lineRule="auto"/>
              <w:rPr>
                <w:sz w:val="24"/>
                <w:szCs w:val="24"/>
              </w:rPr>
            </w:pPr>
            <w:r>
              <w:rPr>
                <w:rFonts w:ascii="Times New Roman" w:hAnsi="Times New Roman" w:cs="Times New Roman"/>
                <w:color w:val="#000000"/>
                <w:sz w:val="24"/>
                <w:szCs w:val="24"/>
              </w:rPr>
              <w:t> 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pPr>
              <w:jc w:val="both"/>
              <w:spacing w:after="0" w:line="240" w:lineRule="auto"/>
              <w:rPr>
                <w:sz w:val="24"/>
                <w:szCs w:val="24"/>
              </w:rPr>
            </w:pPr>
            <w:r>
              <w:rPr>
                <w:rFonts w:ascii="Times New Roman" w:hAnsi="Times New Roman" w:cs="Times New Roman"/>
                <w:color w:val="#000000"/>
                <w:sz w:val="24"/>
                <w:szCs w:val="24"/>
              </w:rPr>
              <w:t> 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pPr>
              <w:jc w:val="both"/>
              <w:spacing w:after="0" w:line="240" w:lineRule="auto"/>
              <w:rPr>
                <w:sz w:val="24"/>
                <w:szCs w:val="24"/>
              </w:rPr>
            </w:pPr>
            <w:r>
              <w:rPr>
                <w:rFonts w:ascii="Times New Roman" w:hAnsi="Times New Roman" w:cs="Times New Roman"/>
                <w:color w:val="#000000"/>
                <w:sz w:val="24"/>
                <w:szCs w:val="24"/>
              </w:rPr>
              <w:t> 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p>
            <w:pPr>
              <w:jc w:val="both"/>
              <w:spacing w:after="0" w:line="240" w:lineRule="auto"/>
              <w:rPr>
                <w:sz w:val="24"/>
                <w:szCs w:val="24"/>
              </w:rPr>
            </w:pPr>
            <w:r>
              <w:rPr>
                <w:rFonts w:ascii="Times New Roman" w:hAnsi="Times New Roman" w:cs="Times New Roman"/>
                <w:color w:val="#000000"/>
                <w:sz w:val="24"/>
                <w:szCs w:val="24"/>
              </w:rPr>
              <w:t> Обработка сюжетов народных сказок Ш. Перро. Книга Ш. Перро «Сказки моей ма-тушки Гусыни» – основа для развития французской литературной сказки.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Становление жанра литературной сказки в 19 веке</w:t>
            </w:r>
          </w:p>
        </w:tc>
      </w:tr>
      <w:tr>
        <w:trPr>
          <w:trHeight w:hRule="exact" w:val="4933.7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Сборник «Детские и семейные сказки» братьев Гримм. Сохранение колорита на-родной немецкой сказки.</w:t>
            </w:r>
          </w:p>
          <w:p>
            <w:pPr>
              <w:jc w:val="both"/>
              <w:spacing w:after="0" w:line="240" w:lineRule="auto"/>
              <w:rPr>
                <w:sz w:val="24"/>
                <w:szCs w:val="24"/>
              </w:rPr>
            </w:pPr>
            <w:r>
              <w:rPr>
                <w:rFonts w:ascii="Times New Roman" w:hAnsi="Times New Roman" w:cs="Times New Roman"/>
                <w:color w:val="#000000"/>
                <w:sz w:val="24"/>
                <w:szCs w:val="24"/>
              </w:rPr>
              <w:t> Немецкая романтическая традиция в сказках Э. Т. Гофмана и В. Гауфа. Поиск ро- мантиками эстетических образцов в фольклоре. Сочетание в сказках волшебного, фанта- стического с современной действительностью. Раскрытие мира человеческих страстей, пороков и добродетелей.</w:t>
            </w:r>
          </w:p>
          <w:p>
            <w:pPr>
              <w:jc w:val="both"/>
              <w:spacing w:after="0" w:line="240" w:lineRule="auto"/>
              <w:rPr>
                <w:sz w:val="24"/>
                <w:szCs w:val="24"/>
              </w:rPr>
            </w:pPr>
            <w:r>
              <w:rPr>
                <w:rFonts w:ascii="Times New Roman" w:hAnsi="Times New Roman" w:cs="Times New Roman"/>
                <w:color w:val="#000000"/>
                <w:sz w:val="24"/>
                <w:szCs w:val="24"/>
              </w:rPr>
              <w:t> 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 тательная ценность сказок. Влияние Андерсена на развитие литературной сказки. Попу- лярность его сказок у детей.</w:t>
            </w:r>
          </w:p>
          <w:p>
            <w:pPr>
              <w:jc w:val="both"/>
              <w:spacing w:after="0" w:line="240" w:lineRule="auto"/>
              <w:rPr>
                <w:sz w:val="24"/>
                <w:szCs w:val="24"/>
              </w:rPr>
            </w:pPr>
            <w:r>
              <w:rPr>
                <w:rFonts w:ascii="Times New Roman" w:hAnsi="Times New Roman" w:cs="Times New Roman"/>
                <w:color w:val="#000000"/>
                <w:sz w:val="24"/>
                <w:szCs w:val="24"/>
              </w:rPr>
              <w:t> 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 дагогическая направленность.</w:t>
            </w:r>
          </w:p>
          <w:p>
            <w:pPr>
              <w:jc w:val="both"/>
              <w:spacing w:after="0" w:line="240" w:lineRule="auto"/>
              <w:rPr>
                <w:sz w:val="24"/>
                <w:szCs w:val="24"/>
              </w:rPr>
            </w:pPr>
            <w:r>
              <w:rPr>
                <w:rFonts w:ascii="Times New Roman" w:hAnsi="Times New Roman" w:cs="Times New Roman"/>
                <w:color w:val="#000000"/>
                <w:sz w:val="24"/>
                <w:szCs w:val="24"/>
              </w:rPr>
              <w:t> 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Одоевского. Поэтическое своеобразие сказки «Городок в табакерке».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Поэзия для детей и в детском чтении</w:t>
            </w:r>
          </w:p>
          <w:p>
            <w:pPr>
              <w:jc w:val="center"/>
              <w:spacing w:after="0" w:line="240" w:lineRule="auto"/>
              <w:rPr>
                <w:sz w:val="24"/>
                <w:szCs w:val="24"/>
              </w:rPr>
            </w:pPr>
            <w:r>
              <w:rPr>
                <w:rFonts w:ascii="Times New Roman" w:hAnsi="Times New Roman" w:cs="Times New Roman"/>
                <w:b/>
                <w:color w:val="#000000"/>
                <w:sz w:val="24"/>
                <w:szCs w:val="24"/>
              </w:rPr>
              <w:t> первой половины 20 в.</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pPr>
              <w:jc w:val="both"/>
              <w:spacing w:after="0" w:line="240" w:lineRule="auto"/>
              <w:rPr>
                <w:sz w:val="24"/>
                <w:szCs w:val="24"/>
              </w:rPr>
            </w:pPr>
            <w:r>
              <w:rPr>
                <w:rFonts w:ascii="Times New Roman" w:hAnsi="Times New Roman" w:cs="Times New Roman"/>
                <w:color w:val="#000000"/>
                <w:sz w:val="24"/>
                <w:szCs w:val="24"/>
              </w:rPr>
              <w:t> Поэтическая практика группы ОБЭРИУ (детские стихи Д. Хармса, А. Введенского, Ю. Владимирова).</w:t>
            </w:r>
          </w:p>
          <w:p>
            <w:pPr>
              <w:jc w:val="both"/>
              <w:spacing w:after="0" w:line="240" w:lineRule="auto"/>
              <w:rPr>
                <w:sz w:val="24"/>
                <w:szCs w:val="24"/>
              </w:rPr>
            </w:pPr>
            <w:r>
              <w:rPr>
                <w:rFonts w:ascii="Times New Roman" w:hAnsi="Times New Roman" w:cs="Times New Roman"/>
                <w:color w:val="#000000"/>
                <w:sz w:val="24"/>
                <w:szCs w:val="24"/>
              </w:rPr>
              <w:t> 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pPr>
              <w:jc w:val="both"/>
              <w:spacing w:after="0" w:line="240" w:lineRule="auto"/>
              <w:rPr>
                <w:sz w:val="24"/>
                <w:szCs w:val="24"/>
              </w:rPr>
            </w:pPr>
            <w:r>
              <w:rPr>
                <w:rFonts w:ascii="Times New Roman" w:hAnsi="Times New Roman" w:cs="Times New Roman"/>
                <w:color w:val="#000000"/>
                <w:sz w:val="24"/>
                <w:szCs w:val="24"/>
              </w:rPr>
              <w:t> 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pPr>
              <w:jc w:val="both"/>
              <w:spacing w:after="0" w:line="240" w:lineRule="auto"/>
              <w:rPr>
                <w:sz w:val="24"/>
                <w:szCs w:val="24"/>
              </w:rPr>
            </w:pPr>
            <w:r>
              <w:rPr>
                <w:rFonts w:ascii="Times New Roman" w:hAnsi="Times New Roman" w:cs="Times New Roman"/>
                <w:color w:val="#000000"/>
                <w:sz w:val="24"/>
                <w:szCs w:val="24"/>
              </w:rPr>
              <w:t> С. Черный – сатирик и лирик детской поэзии. Непосредственность выражения дет-ских чувств, настроений. Игровая основа произведений.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детской литературы</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Расцвет поэтической литературной сказки в 1 половине 19 века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pPr>
              <w:jc w:val="left"/>
              <w:spacing w:after="0" w:line="240" w:lineRule="auto"/>
              <w:rPr>
                <w:sz w:val="24"/>
                <w:szCs w:val="24"/>
              </w:rPr>
            </w:pPr>
            <w:r>
              <w:rPr>
                <w:rFonts w:ascii="Times New Roman" w:hAnsi="Times New Roman" w:cs="Times New Roman"/>
                <w:color w:val="#000000"/>
                <w:sz w:val="24"/>
                <w:szCs w:val="24"/>
              </w:rPr>
              <w:t> 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 низация работы со сказкой П. П. Ершова в детском саду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«Детская литература»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теоретический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материал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Неживая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http://www.iprbookshop.ru/85810.html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Иллюстрирование</w:t>
            </w:r>
            <w:r>
              <w:rPr/>
              <w:t xml:space="preserve"> </w:t>
            </w:r>
            <w:r>
              <w:rPr>
                <w:rFonts w:ascii="Times New Roman" w:hAnsi="Times New Roman" w:cs="Times New Roman"/>
                <w:color w:val="#000000"/>
                <w:sz w:val="24"/>
                <w:szCs w:val="24"/>
              </w:rPr>
              <w:t>сказочной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методический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http://www.iprbookshop.ru/44319.html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Светловская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Пиче-оол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978-5-534-06716-3.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13.3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2024-2025_ФГОС3++2024_Бак-ЗФО-ПО2(НОиИЯ)(24)_plx_Детская литература</dc:title>
  <dc:creator>FastReport.NET</dc:creator>
</cp:coreProperties>
</file>